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2682A" w:rsidRPr="0042682A" w:rsidTr="0090542A">
        <w:tc>
          <w:tcPr>
            <w:tcW w:w="4508" w:type="dxa"/>
            <w:hideMark/>
          </w:tcPr>
          <w:p w:rsidR="0042682A" w:rsidRDefault="0042682A" w:rsidP="0090542A">
            <w:r>
              <w:rPr>
                <w:noProof/>
                <w:sz w:val="20"/>
                <w:lang w:bidi="ar-S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0</wp:posOffset>
                  </wp:positionV>
                  <wp:extent cx="962025" cy="962025"/>
                  <wp:effectExtent l="0" t="0" r="0" b="0"/>
                  <wp:wrapSquare wrapText="bothSides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  <w:tc>
          <w:tcPr>
            <w:tcW w:w="4508" w:type="dxa"/>
            <w:hideMark/>
          </w:tcPr>
          <w:p w:rsidR="0042682A" w:rsidRDefault="0042682A" w:rsidP="0090542A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BRAND MEDIA</w:t>
            </w:r>
            <w:r>
              <w:rPr>
                <w:lang w:val="en-US"/>
              </w:rPr>
              <w:br/>
              <w:t>(495) 7408558 (</w:t>
            </w:r>
            <w:r>
              <w:t>многоканальный</w:t>
            </w:r>
            <w:r>
              <w:rPr>
                <w:lang w:val="en-US"/>
              </w:rPr>
              <w:t>)</w:t>
            </w:r>
            <w:r>
              <w:rPr>
                <w:lang w:val="en-US"/>
              </w:rPr>
              <w:br/>
              <w:t xml:space="preserve">info@brandmedia.ru </w:t>
            </w:r>
            <w:r>
              <w:rPr>
                <w:lang w:val="en-US"/>
              </w:rPr>
              <w:br/>
              <w:t>www.brand-radio.ru</w:t>
            </w:r>
          </w:p>
        </w:tc>
      </w:tr>
    </w:tbl>
    <w:p w:rsidR="00D75973" w:rsidRPr="0042682A" w:rsidRDefault="00D75973">
      <w:pPr>
        <w:pStyle w:val="a3"/>
        <w:rPr>
          <w:sz w:val="20"/>
          <w:lang w:val="en-US"/>
        </w:rPr>
      </w:pPr>
    </w:p>
    <w:p w:rsidR="00D75973" w:rsidRDefault="00392847">
      <w:pPr>
        <w:spacing w:before="88"/>
        <w:ind w:right="173"/>
        <w:jc w:val="center"/>
        <w:rPr>
          <w:b/>
          <w:sz w:val="30"/>
        </w:rPr>
      </w:pPr>
      <w:r>
        <w:rPr>
          <w:b/>
          <w:sz w:val="30"/>
        </w:rPr>
        <w:t>РЕКЛАМНЫЕ РАСЦЕНКИ «РАДИО МОСКВЫ»</w:t>
      </w:r>
    </w:p>
    <w:p w:rsidR="00D75973" w:rsidRDefault="00392847">
      <w:pPr>
        <w:pStyle w:val="a3"/>
        <w:spacing w:before="135"/>
        <w:ind w:right="178"/>
        <w:jc w:val="center"/>
      </w:pPr>
      <w:r>
        <w:t>действует с 01.01.2026</w:t>
      </w:r>
    </w:p>
    <w:p w:rsidR="00D75973" w:rsidRDefault="00D75973">
      <w:pPr>
        <w:pStyle w:val="a3"/>
        <w:rPr>
          <w:sz w:val="24"/>
        </w:rPr>
      </w:pPr>
    </w:p>
    <w:p w:rsidR="00D75973" w:rsidRDefault="00392847">
      <w:pPr>
        <w:pStyle w:val="1"/>
        <w:ind w:right="180"/>
        <w:rPr>
          <w:u w:val="none"/>
        </w:rPr>
      </w:pPr>
      <w:r>
        <w:rPr>
          <w:u w:val="none"/>
        </w:rPr>
        <w:t>Зона вещания:</w:t>
      </w:r>
      <w:r>
        <w:rPr>
          <w:u w:val="thick"/>
        </w:rPr>
        <w:t xml:space="preserve"> МОСКВА И МОСКОВСКАЯ ОБЛАСТЬ</w:t>
      </w:r>
    </w:p>
    <w:p w:rsidR="00D75973" w:rsidRPr="0042682A" w:rsidRDefault="00D75973">
      <w:pPr>
        <w:pStyle w:val="a3"/>
        <w:rPr>
          <w:b/>
          <w:sz w:val="16"/>
          <w:szCs w:val="16"/>
        </w:rPr>
      </w:pPr>
    </w:p>
    <w:p w:rsidR="00D75973" w:rsidRPr="0042682A" w:rsidRDefault="00D75973">
      <w:pPr>
        <w:pStyle w:val="a3"/>
        <w:spacing w:before="5"/>
        <w:rPr>
          <w:b/>
          <w:sz w:val="16"/>
          <w:szCs w:val="16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003"/>
      </w:tblGrid>
      <w:tr w:rsidR="00D75973">
        <w:trPr>
          <w:trHeight w:val="465"/>
        </w:trPr>
        <w:tc>
          <w:tcPr>
            <w:tcW w:w="4503" w:type="dxa"/>
            <w:tcBorders>
              <w:right w:val="single" w:sz="6" w:space="0" w:color="000000"/>
            </w:tcBorders>
          </w:tcPr>
          <w:p w:rsidR="00D75973" w:rsidRDefault="00392847">
            <w:pPr>
              <w:pStyle w:val="TableParagraph"/>
              <w:spacing w:before="85"/>
              <w:ind w:left="65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выхода в эфир</w:t>
            </w:r>
          </w:p>
        </w:tc>
        <w:tc>
          <w:tcPr>
            <w:tcW w:w="5003" w:type="dxa"/>
            <w:tcBorders>
              <w:left w:val="single" w:sz="6" w:space="0" w:color="000000"/>
            </w:tcBorders>
          </w:tcPr>
          <w:p w:rsidR="00D75973" w:rsidRDefault="00392847">
            <w:pPr>
              <w:pStyle w:val="TableParagraph"/>
              <w:spacing w:before="85"/>
              <w:ind w:left="2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Стоимость за 1 минуту, до НДС 22%</w:t>
            </w:r>
          </w:p>
        </w:tc>
      </w:tr>
      <w:tr w:rsidR="00D75973">
        <w:trPr>
          <w:trHeight w:val="263"/>
        </w:trPr>
        <w:tc>
          <w:tcPr>
            <w:tcW w:w="4503" w:type="dxa"/>
            <w:tcBorders>
              <w:right w:val="single" w:sz="6" w:space="0" w:color="000000"/>
            </w:tcBorders>
          </w:tcPr>
          <w:p w:rsidR="00D75973" w:rsidRDefault="00392847">
            <w:pPr>
              <w:pStyle w:val="TableParagraph"/>
              <w:spacing w:line="244" w:lineRule="exact"/>
              <w:ind w:left="657"/>
              <w:jc w:val="left"/>
              <w:rPr>
                <w:sz w:val="24"/>
              </w:rPr>
            </w:pPr>
            <w:r>
              <w:rPr>
                <w:sz w:val="24"/>
              </w:rPr>
              <w:t>06:00-09:00</w:t>
            </w:r>
          </w:p>
        </w:tc>
        <w:tc>
          <w:tcPr>
            <w:tcW w:w="5003" w:type="dxa"/>
            <w:tcBorders>
              <w:left w:val="single" w:sz="6" w:space="0" w:color="000000"/>
            </w:tcBorders>
          </w:tcPr>
          <w:p w:rsidR="00D75973" w:rsidRDefault="00392847">
            <w:pPr>
              <w:pStyle w:val="TableParagraph"/>
              <w:spacing w:line="244" w:lineRule="exact"/>
              <w:ind w:left="1884" w:right="2526"/>
              <w:rPr>
                <w:i/>
                <w:sz w:val="24"/>
              </w:rPr>
            </w:pPr>
            <w:r>
              <w:rPr>
                <w:i/>
                <w:sz w:val="24"/>
              </w:rPr>
              <w:t>6 000</w:t>
            </w:r>
          </w:p>
        </w:tc>
      </w:tr>
      <w:tr w:rsidR="00D75973">
        <w:trPr>
          <w:trHeight w:val="266"/>
        </w:trPr>
        <w:tc>
          <w:tcPr>
            <w:tcW w:w="4503" w:type="dxa"/>
            <w:tcBorders>
              <w:right w:val="single" w:sz="6" w:space="0" w:color="000000"/>
            </w:tcBorders>
          </w:tcPr>
          <w:p w:rsidR="00D75973" w:rsidRDefault="00392847">
            <w:pPr>
              <w:pStyle w:val="TableParagraph"/>
              <w:spacing w:line="246" w:lineRule="exact"/>
              <w:ind w:left="657"/>
              <w:jc w:val="left"/>
              <w:rPr>
                <w:sz w:val="24"/>
              </w:rPr>
            </w:pPr>
            <w:r>
              <w:rPr>
                <w:sz w:val="24"/>
              </w:rPr>
              <w:t>09:00-18:00</w:t>
            </w:r>
          </w:p>
        </w:tc>
        <w:tc>
          <w:tcPr>
            <w:tcW w:w="5003" w:type="dxa"/>
            <w:tcBorders>
              <w:left w:val="single" w:sz="6" w:space="0" w:color="000000"/>
            </w:tcBorders>
          </w:tcPr>
          <w:p w:rsidR="00D75973" w:rsidRDefault="00392847">
            <w:pPr>
              <w:pStyle w:val="TableParagraph"/>
              <w:spacing w:line="246" w:lineRule="exact"/>
              <w:ind w:left="1884" w:right="2526"/>
              <w:rPr>
                <w:i/>
                <w:sz w:val="24"/>
              </w:rPr>
            </w:pPr>
            <w:r>
              <w:rPr>
                <w:i/>
                <w:sz w:val="24"/>
              </w:rPr>
              <w:t>8 500</w:t>
            </w:r>
          </w:p>
        </w:tc>
      </w:tr>
      <w:tr w:rsidR="00D75973">
        <w:trPr>
          <w:trHeight w:val="265"/>
        </w:trPr>
        <w:tc>
          <w:tcPr>
            <w:tcW w:w="4503" w:type="dxa"/>
            <w:tcBorders>
              <w:right w:val="single" w:sz="6" w:space="0" w:color="000000"/>
            </w:tcBorders>
          </w:tcPr>
          <w:p w:rsidR="00D75973" w:rsidRDefault="00392847">
            <w:pPr>
              <w:pStyle w:val="TableParagraph"/>
              <w:spacing w:line="246" w:lineRule="exact"/>
              <w:ind w:left="657"/>
              <w:jc w:val="left"/>
              <w:rPr>
                <w:sz w:val="24"/>
              </w:rPr>
            </w:pPr>
            <w:r>
              <w:rPr>
                <w:sz w:val="24"/>
              </w:rPr>
              <w:t>18:00-21:00</w:t>
            </w:r>
          </w:p>
        </w:tc>
        <w:tc>
          <w:tcPr>
            <w:tcW w:w="5003" w:type="dxa"/>
            <w:tcBorders>
              <w:left w:val="single" w:sz="6" w:space="0" w:color="000000"/>
            </w:tcBorders>
          </w:tcPr>
          <w:p w:rsidR="00D75973" w:rsidRDefault="00392847">
            <w:pPr>
              <w:pStyle w:val="TableParagraph"/>
              <w:spacing w:line="246" w:lineRule="exact"/>
              <w:ind w:left="1884" w:right="2526"/>
              <w:rPr>
                <w:i/>
                <w:sz w:val="24"/>
              </w:rPr>
            </w:pPr>
            <w:r>
              <w:rPr>
                <w:i/>
                <w:sz w:val="24"/>
              </w:rPr>
              <w:t>6 000</w:t>
            </w:r>
          </w:p>
        </w:tc>
      </w:tr>
      <w:tr w:rsidR="00D75973">
        <w:trPr>
          <w:trHeight w:val="258"/>
        </w:trPr>
        <w:tc>
          <w:tcPr>
            <w:tcW w:w="4503" w:type="dxa"/>
            <w:tcBorders>
              <w:right w:val="single" w:sz="6" w:space="0" w:color="000000"/>
            </w:tcBorders>
          </w:tcPr>
          <w:p w:rsidR="00D75973" w:rsidRDefault="00392847">
            <w:pPr>
              <w:pStyle w:val="TableParagraph"/>
              <w:spacing w:line="239" w:lineRule="exact"/>
              <w:ind w:left="657"/>
              <w:jc w:val="left"/>
              <w:rPr>
                <w:sz w:val="24"/>
              </w:rPr>
            </w:pPr>
            <w:r>
              <w:rPr>
                <w:sz w:val="24"/>
              </w:rPr>
              <w:t>21:00-00:00</w:t>
            </w:r>
          </w:p>
        </w:tc>
        <w:tc>
          <w:tcPr>
            <w:tcW w:w="5003" w:type="dxa"/>
            <w:tcBorders>
              <w:left w:val="single" w:sz="6" w:space="0" w:color="000000"/>
            </w:tcBorders>
          </w:tcPr>
          <w:p w:rsidR="00D75973" w:rsidRDefault="00392847">
            <w:pPr>
              <w:pStyle w:val="TableParagraph"/>
              <w:spacing w:line="239" w:lineRule="exact"/>
              <w:ind w:left="1884" w:right="2526"/>
              <w:rPr>
                <w:i/>
                <w:sz w:val="24"/>
              </w:rPr>
            </w:pPr>
            <w:r>
              <w:rPr>
                <w:i/>
                <w:sz w:val="24"/>
              </w:rPr>
              <w:t>3 750</w:t>
            </w:r>
          </w:p>
        </w:tc>
      </w:tr>
      <w:tr w:rsidR="00D75973">
        <w:trPr>
          <w:trHeight w:val="261"/>
        </w:trPr>
        <w:tc>
          <w:tcPr>
            <w:tcW w:w="9506" w:type="dxa"/>
            <w:gridSpan w:val="2"/>
          </w:tcPr>
          <w:p w:rsidR="00D75973" w:rsidRDefault="00392847">
            <w:pPr>
              <w:pStyle w:val="TableParagraph"/>
              <w:spacing w:line="239" w:lineRule="exact"/>
              <w:ind w:left="2597"/>
              <w:jc w:val="left"/>
              <w:rPr>
                <w:b/>
              </w:rPr>
            </w:pPr>
            <w:r>
              <w:rPr>
                <w:b/>
              </w:rPr>
              <w:t>Стоимость плавающего размещения</w:t>
            </w:r>
          </w:p>
        </w:tc>
      </w:tr>
      <w:tr w:rsidR="00D75973">
        <w:trPr>
          <w:trHeight w:val="259"/>
        </w:trPr>
        <w:tc>
          <w:tcPr>
            <w:tcW w:w="4503" w:type="dxa"/>
            <w:tcBorders>
              <w:right w:val="single" w:sz="6" w:space="0" w:color="000000"/>
            </w:tcBorders>
          </w:tcPr>
          <w:p w:rsidR="00D75973" w:rsidRDefault="00392847">
            <w:pPr>
              <w:pStyle w:val="TableParagraph"/>
              <w:spacing w:line="239" w:lineRule="exact"/>
              <w:ind w:left="664"/>
              <w:jc w:val="left"/>
              <w:rPr>
                <w:sz w:val="24"/>
              </w:rPr>
            </w:pPr>
            <w:r>
              <w:rPr>
                <w:sz w:val="24"/>
              </w:rPr>
              <w:t>07:00-22:00</w:t>
            </w:r>
          </w:p>
        </w:tc>
        <w:tc>
          <w:tcPr>
            <w:tcW w:w="5003" w:type="dxa"/>
            <w:tcBorders>
              <w:left w:val="single" w:sz="6" w:space="0" w:color="000000"/>
            </w:tcBorders>
          </w:tcPr>
          <w:p w:rsidR="00D75973" w:rsidRDefault="00392847">
            <w:pPr>
              <w:pStyle w:val="TableParagraph"/>
              <w:spacing w:line="239" w:lineRule="exact"/>
              <w:ind w:left="1884" w:right="2521"/>
              <w:rPr>
                <w:i/>
              </w:rPr>
            </w:pPr>
            <w:r>
              <w:rPr>
                <w:i/>
              </w:rPr>
              <w:t>5 000</w:t>
            </w:r>
          </w:p>
        </w:tc>
      </w:tr>
    </w:tbl>
    <w:p w:rsidR="00D75973" w:rsidRDefault="00392847">
      <w:pPr>
        <w:spacing w:before="128"/>
        <w:ind w:left="318"/>
        <w:rPr>
          <w:b/>
          <w:i/>
        </w:rPr>
      </w:pPr>
      <w:r>
        <w:rPr>
          <w:i/>
        </w:rPr>
        <w:t xml:space="preserve">Позиционирование ролика – </w:t>
      </w:r>
      <w:r>
        <w:rPr>
          <w:b/>
          <w:i/>
        </w:rPr>
        <w:t>коэффициент 1,15.</w:t>
      </w:r>
    </w:p>
    <w:p w:rsidR="00D75973" w:rsidRDefault="00392847">
      <w:pPr>
        <w:spacing w:before="1"/>
        <w:ind w:left="318"/>
        <w:rPr>
          <w:b/>
          <w:i/>
        </w:rPr>
      </w:pPr>
      <w:r>
        <w:rPr>
          <w:i/>
        </w:rPr>
        <w:t xml:space="preserve">Упоминание в ролике третьих лиц – </w:t>
      </w:r>
      <w:r>
        <w:rPr>
          <w:b/>
          <w:i/>
        </w:rPr>
        <w:t>коэффициент 1,2.</w:t>
      </w:r>
    </w:p>
    <w:p w:rsidR="00D75973" w:rsidRDefault="00392847">
      <w:pPr>
        <w:pStyle w:val="1"/>
        <w:spacing w:before="143"/>
        <w:rPr>
          <w:u w:val="none"/>
        </w:rPr>
      </w:pPr>
      <w:r>
        <w:rPr>
          <w:b w:val="0"/>
          <w:spacing w:val="-71"/>
          <w:u w:val="none"/>
        </w:rPr>
        <w:t xml:space="preserve"> </w:t>
      </w:r>
      <w:r>
        <w:rPr>
          <w:u w:val="thick"/>
        </w:rPr>
        <w:t>РАЗМЕЩЕНИЕ РЕКЛАМНО-ИНФОРМАЦИОННОГО СЮЖЕТА</w:t>
      </w:r>
    </w:p>
    <w:p w:rsidR="00D75973" w:rsidRDefault="00D75973">
      <w:pPr>
        <w:pStyle w:val="a3"/>
        <w:spacing w:before="7" w:after="1"/>
        <w:rPr>
          <w:b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2"/>
        <w:gridCol w:w="5077"/>
      </w:tblGrid>
      <w:tr w:rsidR="00D75973" w:rsidTr="0042682A">
        <w:trPr>
          <w:trHeight w:val="341"/>
        </w:trPr>
        <w:tc>
          <w:tcPr>
            <w:tcW w:w="4402" w:type="dxa"/>
          </w:tcPr>
          <w:p w:rsidR="00D75973" w:rsidRDefault="00D75973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5077" w:type="dxa"/>
          </w:tcPr>
          <w:p w:rsidR="00D75973" w:rsidRDefault="00392847" w:rsidP="0042682A">
            <w:pPr>
              <w:pStyle w:val="TableParagraph"/>
              <w:spacing w:before="85"/>
              <w:ind w:left="0" w:right="1108"/>
              <w:rPr>
                <w:b/>
                <w:sz w:val="24"/>
              </w:rPr>
            </w:pPr>
            <w:r w:rsidRPr="0042682A">
              <w:rPr>
                <w:sz w:val="24"/>
              </w:rPr>
              <w:t>Стоимость за 1 минуту, до НДС</w:t>
            </w:r>
            <w:r w:rsidR="0042682A">
              <w:rPr>
                <w:sz w:val="24"/>
              </w:rPr>
              <w:t xml:space="preserve"> 22%</w:t>
            </w:r>
          </w:p>
        </w:tc>
      </w:tr>
      <w:tr w:rsidR="00D75973">
        <w:trPr>
          <w:trHeight w:val="265"/>
        </w:trPr>
        <w:tc>
          <w:tcPr>
            <w:tcW w:w="4402" w:type="dxa"/>
          </w:tcPr>
          <w:p w:rsidR="00D75973" w:rsidRDefault="00392847">
            <w:pPr>
              <w:pStyle w:val="TableParagraph"/>
              <w:spacing w:line="246" w:lineRule="exact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от 3 до 10 минут</w:t>
            </w:r>
          </w:p>
        </w:tc>
        <w:tc>
          <w:tcPr>
            <w:tcW w:w="5077" w:type="dxa"/>
          </w:tcPr>
          <w:p w:rsidR="00D75973" w:rsidRDefault="00392847">
            <w:pPr>
              <w:pStyle w:val="TableParagraph"/>
              <w:spacing w:line="246" w:lineRule="exact"/>
              <w:ind w:left="191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9 500</w:t>
            </w:r>
          </w:p>
        </w:tc>
      </w:tr>
      <w:tr w:rsidR="00D75973">
        <w:trPr>
          <w:trHeight w:val="284"/>
        </w:trPr>
        <w:tc>
          <w:tcPr>
            <w:tcW w:w="4402" w:type="dxa"/>
          </w:tcPr>
          <w:p w:rsidR="00D75973" w:rsidRDefault="00392847">
            <w:pPr>
              <w:pStyle w:val="TableParagraph"/>
              <w:spacing w:line="265" w:lineRule="exact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от 10 до 30 минут</w:t>
            </w:r>
          </w:p>
        </w:tc>
        <w:tc>
          <w:tcPr>
            <w:tcW w:w="5077" w:type="dxa"/>
          </w:tcPr>
          <w:p w:rsidR="00D75973" w:rsidRDefault="00392847">
            <w:pPr>
              <w:pStyle w:val="TableParagraph"/>
              <w:spacing w:line="265" w:lineRule="exact"/>
              <w:ind w:left="191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7 000</w:t>
            </w:r>
          </w:p>
        </w:tc>
      </w:tr>
      <w:tr w:rsidR="00D75973">
        <w:trPr>
          <w:trHeight w:val="275"/>
        </w:trPr>
        <w:tc>
          <w:tcPr>
            <w:tcW w:w="4402" w:type="dxa"/>
          </w:tcPr>
          <w:p w:rsidR="00D75973" w:rsidRDefault="00392847">
            <w:pPr>
              <w:pStyle w:val="TableParagraph"/>
              <w:spacing w:line="256" w:lineRule="exact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от 30 до 60 минут</w:t>
            </w:r>
          </w:p>
        </w:tc>
        <w:tc>
          <w:tcPr>
            <w:tcW w:w="5077" w:type="dxa"/>
          </w:tcPr>
          <w:p w:rsidR="00D75973" w:rsidRDefault="00392847">
            <w:pPr>
              <w:pStyle w:val="TableParagraph"/>
              <w:spacing w:line="256" w:lineRule="exact"/>
              <w:ind w:left="191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5 000</w:t>
            </w:r>
          </w:p>
        </w:tc>
      </w:tr>
    </w:tbl>
    <w:p w:rsidR="00D75973" w:rsidRDefault="00392847">
      <w:pPr>
        <w:spacing w:before="254"/>
        <w:ind w:right="156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ПРОИЗВОДСТВО АУДИОМАТЕРИАЛОВ</w:t>
      </w:r>
    </w:p>
    <w:p w:rsidR="00D75973" w:rsidRDefault="00D75973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2"/>
        <w:gridCol w:w="5082"/>
      </w:tblGrid>
      <w:tr w:rsidR="00D75973">
        <w:trPr>
          <w:trHeight w:val="457"/>
        </w:trPr>
        <w:tc>
          <w:tcPr>
            <w:tcW w:w="4402" w:type="dxa"/>
          </w:tcPr>
          <w:p w:rsidR="00D75973" w:rsidRPr="0042682A" w:rsidRDefault="00392847">
            <w:pPr>
              <w:pStyle w:val="TableParagraph"/>
              <w:spacing w:before="85"/>
              <w:ind w:left="580"/>
              <w:jc w:val="left"/>
              <w:rPr>
                <w:sz w:val="24"/>
              </w:rPr>
            </w:pPr>
            <w:r w:rsidRPr="0042682A">
              <w:rPr>
                <w:sz w:val="24"/>
              </w:rPr>
              <w:t xml:space="preserve">Тип </w:t>
            </w:r>
            <w:proofErr w:type="spellStart"/>
            <w:r w:rsidRPr="0042682A">
              <w:rPr>
                <w:sz w:val="24"/>
              </w:rPr>
              <w:t>аудиоспота</w:t>
            </w:r>
            <w:proofErr w:type="spellEnd"/>
          </w:p>
        </w:tc>
        <w:tc>
          <w:tcPr>
            <w:tcW w:w="5082" w:type="dxa"/>
          </w:tcPr>
          <w:p w:rsidR="00D75973" w:rsidRPr="0042682A" w:rsidRDefault="00392847">
            <w:pPr>
              <w:pStyle w:val="TableParagraph"/>
              <w:spacing w:before="56"/>
              <w:ind w:left="884" w:right="1476"/>
              <w:rPr>
                <w:sz w:val="24"/>
              </w:rPr>
            </w:pPr>
            <w:r w:rsidRPr="0042682A">
              <w:rPr>
                <w:sz w:val="24"/>
              </w:rPr>
              <w:t>Стоимость, до НДС 22%</w:t>
            </w:r>
          </w:p>
        </w:tc>
      </w:tr>
      <w:tr w:rsidR="00D75973">
        <w:trPr>
          <w:trHeight w:val="266"/>
        </w:trPr>
        <w:tc>
          <w:tcPr>
            <w:tcW w:w="4402" w:type="dxa"/>
          </w:tcPr>
          <w:p w:rsidR="00D75973" w:rsidRDefault="00392847">
            <w:pPr>
              <w:pStyle w:val="TableParagraph"/>
              <w:spacing w:line="246" w:lineRule="exact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</w:p>
        </w:tc>
        <w:tc>
          <w:tcPr>
            <w:tcW w:w="5082" w:type="dxa"/>
          </w:tcPr>
          <w:p w:rsidR="00D75973" w:rsidRDefault="00392847">
            <w:pPr>
              <w:pStyle w:val="TableParagraph"/>
              <w:spacing w:line="246" w:lineRule="exact"/>
              <w:ind w:left="884" w:right="1467"/>
              <w:rPr>
                <w:i/>
                <w:sz w:val="24"/>
              </w:rPr>
            </w:pPr>
            <w:r>
              <w:rPr>
                <w:i/>
                <w:sz w:val="24"/>
              </w:rPr>
              <w:t>13 000</w:t>
            </w:r>
          </w:p>
        </w:tc>
      </w:tr>
      <w:tr w:rsidR="00D75973">
        <w:trPr>
          <w:trHeight w:val="280"/>
        </w:trPr>
        <w:tc>
          <w:tcPr>
            <w:tcW w:w="4402" w:type="dxa"/>
          </w:tcPr>
          <w:p w:rsidR="00D75973" w:rsidRDefault="00392847">
            <w:pPr>
              <w:pStyle w:val="TableParagraph"/>
              <w:spacing w:line="246" w:lineRule="exact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сценарный, игровой,</w:t>
            </w:r>
          </w:p>
        </w:tc>
        <w:tc>
          <w:tcPr>
            <w:tcW w:w="5082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973" w:rsidRDefault="00D75973">
            <w:pPr>
              <w:pStyle w:val="TableParagraph"/>
              <w:spacing w:before="8"/>
              <w:ind w:left="0"/>
              <w:jc w:val="left"/>
              <w:rPr>
                <w:b/>
                <w:sz w:val="24"/>
              </w:rPr>
            </w:pPr>
          </w:p>
          <w:p w:rsidR="00D75973" w:rsidRDefault="00392847">
            <w:pPr>
              <w:pStyle w:val="TableParagraph"/>
              <w:ind w:left="1884" w:right="2477"/>
              <w:rPr>
                <w:i/>
                <w:sz w:val="24"/>
              </w:rPr>
            </w:pPr>
            <w:r>
              <w:rPr>
                <w:i/>
                <w:sz w:val="24"/>
              </w:rPr>
              <w:t>17 500</w:t>
            </w:r>
          </w:p>
        </w:tc>
      </w:tr>
      <w:tr w:rsidR="00D75973">
        <w:trPr>
          <w:trHeight w:val="354"/>
        </w:trPr>
        <w:tc>
          <w:tcPr>
            <w:tcW w:w="44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973" w:rsidRDefault="00392847">
            <w:pPr>
              <w:pStyle w:val="TableParagraph"/>
              <w:spacing w:before="25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сложно-музыкальный</w:t>
            </w:r>
          </w:p>
        </w:tc>
        <w:tc>
          <w:tcPr>
            <w:tcW w:w="50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75973" w:rsidRDefault="00D75973">
            <w:pPr>
              <w:rPr>
                <w:sz w:val="2"/>
                <w:szCs w:val="2"/>
              </w:rPr>
            </w:pPr>
          </w:p>
        </w:tc>
      </w:tr>
    </w:tbl>
    <w:p w:rsidR="00D75973" w:rsidRDefault="00392847">
      <w:pPr>
        <w:pStyle w:val="a3"/>
        <w:spacing w:before="255" w:line="252" w:lineRule="exact"/>
        <w:ind w:left="318"/>
      </w:pPr>
      <w:r>
        <w:t>Сезонный коэффициент – март, апрель, октябрь, ноябрь, декабрь 1.1.</w:t>
      </w:r>
    </w:p>
    <w:p w:rsidR="00D75973" w:rsidRDefault="00392847">
      <w:pPr>
        <w:pStyle w:val="a3"/>
        <w:spacing w:line="252" w:lineRule="exact"/>
        <w:ind w:left="318"/>
      </w:pPr>
      <w:r>
        <w:t xml:space="preserve">При размещении в январе, июле, августе действует сезонная скидка </w:t>
      </w:r>
      <w:r>
        <w:rPr>
          <w:b/>
        </w:rPr>
        <w:t xml:space="preserve">– </w:t>
      </w:r>
      <w:r>
        <w:t>10%</w:t>
      </w:r>
    </w:p>
    <w:p w:rsidR="00D75973" w:rsidRDefault="00D75973">
      <w:pPr>
        <w:pStyle w:val="a3"/>
        <w:spacing w:before="2"/>
        <w:rPr>
          <w:sz w:val="24"/>
        </w:rPr>
      </w:pPr>
    </w:p>
    <w:p w:rsidR="00D75973" w:rsidRDefault="00392847">
      <w:pPr>
        <w:pStyle w:val="2"/>
        <w:ind w:right="626"/>
        <w:jc w:val="center"/>
      </w:pPr>
      <w:r>
        <w:t>Система скидок</w:t>
      </w:r>
    </w:p>
    <w:p w:rsidR="00D75973" w:rsidRDefault="00392847">
      <w:pPr>
        <w:spacing w:before="67"/>
        <w:ind w:left="119"/>
        <w:rPr>
          <w:b/>
          <w:sz w:val="24"/>
        </w:rPr>
      </w:pPr>
      <w:r>
        <w:rPr>
          <w:b/>
          <w:sz w:val="24"/>
        </w:rPr>
        <w:t>Скидка за объем размещения</w:t>
      </w:r>
    </w:p>
    <w:tbl>
      <w:tblPr>
        <w:tblStyle w:val="TableNormal"/>
        <w:tblW w:w="0" w:type="auto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1"/>
      </w:tblGrid>
      <w:tr w:rsidR="00D75973" w:rsidRPr="0042682A" w:rsidTr="0042682A">
        <w:trPr>
          <w:trHeight w:val="520"/>
        </w:trPr>
        <w:tc>
          <w:tcPr>
            <w:tcW w:w="4674" w:type="dxa"/>
            <w:vAlign w:val="center"/>
          </w:tcPr>
          <w:p w:rsidR="00D75973" w:rsidRPr="0042682A" w:rsidRDefault="00392847">
            <w:pPr>
              <w:pStyle w:val="TableParagraph"/>
              <w:spacing w:before="25"/>
              <w:ind w:left="1034" w:hanging="692"/>
              <w:jc w:val="left"/>
              <w:rPr>
                <w:sz w:val="24"/>
              </w:rPr>
            </w:pPr>
            <w:bookmarkStart w:id="0" w:name="_GoBack"/>
            <w:bookmarkEnd w:id="0"/>
            <w:r w:rsidRPr="0042682A">
              <w:rPr>
                <w:sz w:val="24"/>
              </w:rPr>
              <w:t>Бюджет рекламной кампании в руб., Стоимость до НДС 22%</w:t>
            </w:r>
          </w:p>
        </w:tc>
        <w:tc>
          <w:tcPr>
            <w:tcW w:w="4671" w:type="dxa"/>
            <w:vAlign w:val="center"/>
          </w:tcPr>
          <w:p w:rsidR="00D75973" w:rsidRPr="0042682A" w:rsidRDefault="00D75973">
            <w:pPr>
              <w:pStyle w:val="TableParagraph"/>
              <w:spacing w:before="2"/>
              <w:ind w:left="0"/>
              <w:jc w:val="left"/>
              <w:rPr>
                <w:sz w:val="26"/>
              </w:rPr>
            </w:pPr>
          </w:p>
          <w:p w:rsidR="00D75973" w:rsidRPr="0042682A" w:rsidRDefault="00392847">
            <w:pPr>
              <w:pStyle w:val="TableParagraph"/>
              <w:ind w:left="1510" w:right="1502"/>
              <w:rPr>
                <w:sz w:val="24"/>
              </w:rPr>
            </w:pPr>
            <w:r w:rsidRPr="0042682A">
              <w:rPr>
                <w:sz w:val="24"/>
              </w:rPr>
              <w:t>Размер скидки</w:t>
            </w:r>
          </w:p>
        </w:tc>
      </w:tr>
      <w:tr w:rsidR="00D75973" w:rsidTr="0042682A">
        <w:trPr>
          <w:trHeight w:val="333"/>
        </w:trPr>
        <w:tc>
          <w:tcPr>
            <w:tcW w:w="4674" w:type="dxa"/>
          </w:tcPr>
          <w:p w:rsidR="00D75973" w:rsidRDefault="00392847">
            <w:pPr>
              <w:pStyle w:val="TableParagraph"/>
              <w:spacing w:before="27"/>
              <w:ind w:right="666"/>
              <w:rPr>
                <w:sz w:val="24"/>
              </w:rPr>
            </w:pPr>
            <w:r>
              <w:rPr>
                <w:sz w:val="24"/>
              </w:rPr>
              <w:t>от 300 000,00 до 499 999,99</w:t>
            </w:r>
          </w:p>
        </w:tc>
        <w:tc>
          <w:tcPr>
            <w:tcW w:w="4671" w:type="dxa"/>
          </w:tcPr>
          <w:p w:rsidR="00D75973" w:rsidRDefault="00392847">
            <w:pPr>
              <w:pStyle w:val="TableParagraph"/>
              <w:spacing w:before="27"/>
              <w:ind w:left="1510" w:right="1501"/>
              <w:rPr>
                <w:sz w:val="24"/>
              </w:rPr>
            </w:pPr>
            <w:r>
              <w:rPr>
                <w:sz w:val="24"/>
              </w:rPr>
              <w:t>15 %</w:t>
            </w:r>
          </w:p>
        </w:tc>
      </w:tr>
      <w:tr w:rsidR="00D75973" w:rsidTr="0042682A">
        <w:trPr>
          <w:trHeight w:val="330"/>
        </w:trPr>
        <w:tc>
          <w:tcPr>
            <w:tcW w:w="4674" w:type="dxa"/>
          </w:tcPr>
          <w:p w:rsidR="00D75973" w:rsidRDefault="00392847">
            <w:pPr>
              <w:pStyle w:val="TableParagraph"/>
              <w:spacing w:before="25"/>
              <w:ind w:right="664"/>
              <w:rPr>
                <w:sz w:val="24"/>
              </w:rPr>
            </w:pPr>
            <w:r>
              <w:rPr>
                <w:sz w:val="24"/>
              </w:rPr>
              <w:t>от 5 00 000,00 до 999 999,99</w:t>
            </w:r>
          </w:p>
        </w:tc>
        <w:tc>
          <w:tcPr>
            <w:tcW w:w="4671" w:type="dxa"/>
          </w:tcPr>
          <w:p w:rsidR="00D75973" w:rsidRDefault="00392847">
            <w:pPr>
              <w:pStyle w:val="TableParagraph"/>
              <w:spacing w:before="25"/>
              <w:ind w:left="1510" w:right="1501"/>
              <w:rPr>
                <w:sz w:val="24"/>
              </w:rPr>
            </w:pPr>
            <w:r>
              <w:rPr>
                <w:sz w:val="24"/>
              </w:rPr>
              <w:t>25 %</w:t>
            </w:r>
          </w:p>
        </w:tc>
      </w:tr>
      <w:tr w:rsidR="00D75973" w:rsidTr="0042682A">
        <w:trPr>
          <w:trHeight w:val="333"/>
        </w:trPr>
        <w:tc>
          <w:tcPr>
            <w:tcW w:w="4674" w:type="dxa"/>
          </w:tcPr>
          <w:p w:rsidR="00D75973" w:rsidRDefault="00392847">
            <w:pPr>
              <w:pStyle w:val="TableParagraph"/>
              <w:spacing w:before="27"/>
              <w:ind w:right="666"/>
              <w:rPr>
                <w:sz w:val="24"/>
              </w:rPr>
            </w:pPr>
            <w:r>
              <w:rPr>
                <w:sz w:val="24"/>
              </w:rPr>
              <w:t>от 1 000 000,00 до 2 999 999,99</w:t>
            </w:r>
          </w:p>
        </w:tc>
        <w:tc>
          <w:tcPr>
            <w:tcW w:w="4671" w:type="dxa"/>
          </w:tcPr>
          <w:p w:rsidR="00D75973" w:rsidRDefault="00392847">
            <w:pPr>
              <w:pStyle w:val="TableParagraph"/>
              <w:spacing w:before="27"/>
              <w:ind w:left="1510" w:right="1501"/>
              <w:rPr>
                <w:sz w:val="24"/>
              </w:rPr>
            </w:pPr>
            <w:r>
              <w:rPr>
                <w:sz w:val="24"/>
              </w:rPr>
              <w:t>35 %</w:t>
            </w:r>
          </w:p>
        </w:tc>
      </w:tr>
      <w:tr w:rsidR="00D75973" w:rsidTr="0042682A">
        <w:trPr>
          <w:trHeight w:val="330"/>
        </w:trPr>
        <w:tc>
          <w:tcPr>
            <w:tcW w:w="4674" w:type="dxa"/>
          </w:tcPr>
          <w:p w:rsidR="00D75973" w:rsidRDefault="00392847">
            <w:pPr>
              <w:pStyle w:val="TableParagraph"/>
              <w:spacing w:before="25"/>
              <w:ind w:right="666"/>
              <w:rPr>
                <w:sz w:val="24"/>
              </w:rPr>
            </w:pPr>
            <w:r>
              <w:rPr>
                <w:sz w:val="24"/>
              </w:rPr>
              <w:t>от 3 000 000,00 до 4 999 999,99</w:t>
            </w:r>
          </w:p>
        </w:tc>
        <w:tc>
          <w:tcPr>
            <w:tcW w:w="4671" w:type="dxa"/>
          </w:tcPr>
          <w:p w:rsidR="00D75973" w:rsidRDefault="00392847">
            <w:pPr>
              <w:pStyle w:val="TableParagraph"/>
              <w:spacing w:before="25"/>
              <w:ind w:left="1510" w:right="1501"/>
              <w:rPr>
                <w:sz w:val="24"/>
              </w:rPr>
            </w:pPr>
            <w:r>
              <w:rPr>
                <w:sz w:val="24"/>
              </w:rPr>
              <w:t>45 %</w:t>
            </w:r>
          </w:p>
        </w:tc>
      </w:tr>
      <w:tr w:rsidR="00D75973" w:rsidTr="0042682A">
        <w:trPr>
          <w:trHeight w:val="333"/>
        </w:trPr>
        <w:tc>
          <w:tcPr>
            <w:tcW w:w="4674" w:type="dxa"/>
          </w:tcPr>
          <w:p w:rsidR="00D75973" w:rsidRDefault="00392847">
            <w:pPr>
              <w:pStyle w:val="TableParagraph"/>
              <w:spacing w:before="27"/>
              <w:ind w:right="666"/>
              <w:rPr>
                <w:sz w:val="24"/>
              </w:rPr>
            </w:pPr>
            <w:r>
              <w:rPr>
                <w:sz w:val="24"/>
              </w:rPr>
              <w:t>от 5 000 000,00 и более</w:t>
            </w:r>
          </w:p>
        </w:tc>
        <w:tc>
          <w:tcPr>
            <w:tcW w:w="4671" w:type="dxa"/>
          </w:tcPr>
          <w:p w:rsidR="00D75973" w:rsidRDefault="00392847">
            <w:pPr>
              <w:pStyle w:val="TableParagraph"/>
              <w:spacing w:before="27"/>
              <w:ind w:left="1510" w:right="1501"/>
              <w:rPr>
                <w:sz w:val="24"/>
              </w:rPr>
            </w:pPr>
            <w:r>
              <w:rPr>
                <w:sz w:val="24"/>
              </w:rPr>
              <w:t>55 %</w:t>
            </w:r>
          </w:p>
        </w:tc>
      </w:tr>
    </w:tbl>
    <w:p w:rsidR="00392847" w:rsidRDefault="00392847"/>
    <w:sectPr w:rsidR="00392847">
      <w:pgSz w:w="11900" w:h="16850"/>
      <w:pgMar w:top="860" w:right="9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75973"/>
    <w:rsid w:val="00392847"/>
    <w:rsid w:val="0042682A"/>
    <w:rsid w:val="00D7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786A"/>
  <w15:docId w15:val="{D9797C6C-B0C4-4A99-B27B-1933AD9C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right="149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72"/>
      <w:jc w:val="center"/>
    </w:pPr>
  </w:style>
  <w:style w:type="table" w:customStyle="1" w:styleId="10">
    <w:name w:val="Сетка таблицы1"/>
    <w:basedOn w:val="a1"/>
    <w:uiPriority w:val="39"/>
    <w:rsid w:val="0042682A"/>
    <w:pPr>
      <w:widowControl/>
      <w:autoSpaceDE/>
      <w:autoSpaceDN/>
      <w:spacing w:after="160" w:line="256" w:lineRule="auto"/>
    </w:pPr>
    <w:rPr>
      <w:rFonts w:eastAsiaTheme="minorEastAsia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potemkin</dc:creator>
  <cp:lastModifiedBy>Павел Левашев</cp:lastModifiedBy>
  <cp:revision>2</cp:revision>
  <dcterms:created xsi:type="dcterms:W3CDTF">2026-03-07T17:34:00Z</dcterms:created>
  <dcterms:modified xsi:type="dcterms:W3CDTF">2026-03-07T17:38:00Z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2026-03-07T00:00:00Z</vt:filetime>
  </property>
</Properties>
</file>